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47" w:rsidRPr="006C0A4A" w:rsidRDefault="00C1460D" w:rsidP="006C0A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4.1pt;width:49.55pt;height:48.2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31762976" r:id="rId9"/>
        </w:object>
      </w:r>
      <w:r w:rsidR="00D36647" w:rsidRPr="006C0A4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ДЕПАРТАМЕНТ</w:t>
      </w:r>
    </w:p>
    <w:p w:rsidR="00D36647" w:rsidRPr="006C0A4A" w:rsidRDefault="00D36647" w:rsidP="006C0A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 И ЗЕМЕЛЬНЫХ ОТНОШЕНИЙ</w:t>
      </w:r>
    </w:p>
    <w:p w:rsidR="00D36647" w:rsidRPr="006C0A4A" w:rsidRDefault="00D36647" w:rsidP="006C0A4A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36647" w:rsidRPr="00511873" w:rsidRDefault="00D36647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                             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D36647" w:rsidRPr="00511873" w:rsidRDefault="004874C1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</w:t>
      </w:r>
      <w:r w:rsidR="009D0FF9">
        <w:rPr>
          <w:rStyle w:val="af0"/>
          <w:rFonts w:ascii="Times New Roman" w:hAnsi="Times New Roman" w:cs="Times New Roman"/>
          <w:sz w:val="28"/>
          <w:szCs w:val="28"/>
        </w:rPr>
        <w:t xml:space="preserve">       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086F42" w:rsidRPr="00086F42">
        <w:rPr>
          <w:rStyle w:val="af0"/>
          <w:rFonts w:ascii="Times New Roman" w:hAnsi="Times New Roman" w:cs="Times New Roman"/>
          <w:i w:val="0"/>
          <w:sz w:val="28"/>
          <w:szCs w:val="28"/>
        </w:rPr>
        <w:t>№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__________</w:t>
      </w:r>
    </w:p>
    <w:p w:rsidR="00D36647" w:rsidRPr="00511873" w:rsidRDefault="0010158B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D36647" w:rsidRPr="0051187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Воронеж</w:t>
      </w:r>
    </w:p>
    <w:p w:rsidR="000263C3" w:rsidRDefault="000263C3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47" w:rsidRPr="00D36647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4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97DA4">
        <w:rPr>
          <w:rFonts w:ascii="Times New Roman" w:hAnsi="Times New Roman" w:cs="Times New Roman"/>
          <w:b/>
          <w:sz w:val="28"/>
          <w:szCs w:val="28"/>
        </w:rPr>
        <w:t>доклад</w:t>
      </w:r>
      <w:r w:rsidR="006C0A4A">
        <w:rPr>
          <w:rFonts w:ascii="Times New Roman" w:hAnsi="Times New Roman" w:cs="Times New Roman"/>
          <w:b/>
          <w:sz w:val="28"/>
          <w:szCs w:val="28"/>
        </w:rPr>
        <w:t>а,</w:t>
      </w:r>
      <w:r w:rsidR="00F97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647" w:rsidRPr="006C0A4A" w:rsidRDefault="006C0A4A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4A">
        <w:rPr>
          <w:rFonts w:ascii="Times New Roman" w:hAnsi="Times New Roman" w:cs="Times New Roman"/>
          <w:b/>
          <w:sz w:val="28"/>
          <w:szCs w:val="28"/>
        </w:rPr>
        <w:t xml:space="preserve">содержащего результаты обобщения правоприменительной практики контрольной (надзорной) деятельности </w:t>
      </w:r>
      <w:r w:rsidR="00E46482" w:rsidRPr="006C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департамента имущественных и земельных отношений Воронежской области при осуществлении</w:t>
      </w:r>
      <w:r w:rsidR="00D36647" w:rsidRPr="006C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регионального </w:t>
      </w:r>
      <w:r w:rsidR="00D36647" w:rsidRPr="006C0A4A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в области розничной продажи алкогольной и спиртосодержащей </w:t>
      </w:r>
      <w:r w:rsidR="004C1573" w:rsidRPr="006C0A4A">
        <w:rPr>
          <w:rFonts w:ascii="Times New Roman" w:hAnsi="Times New Roman" w:cs="Times New Roman"/>
          <w:b/>
          <w:sz w:val="28"/>
          <w:szCs w:val="28"/>
        </w:rPr>
        <w:t xml:space="preserve">продукции </w:t>
      </w:r>
      <w:r w:rsidR="005522B5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6C0A4A" w:rsidRDefault="006C0A4A" w:rsidP="00D36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4A" w:rsidRPr="006C0A4A" w:rsidRDefault="006C0A4A" w:rsidP="00D36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68A" w:rsidRDefault="00D36647" w:rsidP="001D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010E">
        <w:rPr>
          <w:rFonts w:ascii="Times New Roman" w:hAnsi="Times New Roman" w:cs="Times New Roman"/>
          <w:sz w:val="28"/>
          <w:szCs w:val="28"/>
        </w:rPr>
        <w:t>частью 4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  <w:r w:rsidR="001D010E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Pr="00B350A3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1D010E"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</w:t>
      </w:r>
      <w:r w:rsidRPr="00B350A3">
        <w:rPr>
          <w:rFonts w:ascii="Times New Roman" w:hAnsi="Times New Roman" w:cs="Times New Roman"/>
          <w:sz w:val="28"/>
          <w:szCs w:val="28"/>
        </w:rPr>
        <w:t>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4C1573">
        <w:rPr>
          <w:rFonts w:ascii="Times New Roman" w:hAnsi="Times New Roman" w:cs="Times New Roman"/>
          <w:sz w:val="28"/>
          <w:szCs w:val="28"/>
        </w:rPr>
        <w:t>,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47" w:rsidRPr="00B350A3" w:rsidRDefault="00B9268A" w:rsidP="006C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D36647" w:rsidRPr="00B350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ю:</w:t>
      </w:r>
    </w:p>
    <w:p w:rsidR="006C0A4A" w:rsidRPr="006C0A4A" w:rsidRDefault="00D36647" w:rsidP="006C0A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>1. Утвердить</w:t>
      </w:r>
      <w:r w:rsidR="000263C3" w:rsidRP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1B2A4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6C0A4A">
        <w:rPr>
          <w:rFonts w:ascii="Times New Roman" w:hAnsi="Times New Roman" w:cs="Times New Roman"/>
          <w:sz w:val="28"/>
          <w:szCs w:val="28"/>
        </w:rPr>
        <w:t>доклад, содержащий</w:t>
      </w:r>
      <w:r w:rsidR="006C0A4A" w:rsidRPr="006C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A4A" w:rsidRPr="006C0A4A"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контрольной (надзорной) деятельности </w:t>
      </w:r>
      <w:r w:rsidR="006C0A4A" w:rsidRPr="006C0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департамента имущественных и земельных отношений Воронежской области при осуществлении регионального </w:t>
      </w:r>
      <w:r w:rsidR="006C0A4A" w:rsidRPr="006C0A4A"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  <w:r w:rsidR="005522B5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="006C0A4A">
        <w:rPr>
          <w:rFonts w:ascii="Times New Roman" w:hAnsi="Times New Roman" w:cs="Times New Roman"/>
          <w:sz w:val="28"/>
          <w:szCs w:val="28"/>
        </w:rPr>
        <w:t>.</w:t>
      </w:r>
    </w:p>
    <w:p w:rsidR="00086F42" w:rsidRPr="00086F42" w:rsidRDefault="006C0A4A" w:rsidP="00086F42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E4566" w:rsidRPr="00086F42">
        <w:rPr>
          <w:bCs/>
          <w:sz w:val="28"/>
          <w:szCs w:val="28"/>
        </w:rPr>
        <w:t xml:space="preserve">. </w:t>
      </w:r>
      <w:r w:rsidR="00086F42" w:rsidRPr="00086F42">
        <w:rPr>
          <w:sz w:val="28"/>
          <w:szCs w:val="28"/>
        </w:rPr>
        <w:t>Отделу программного</w:t>
      </w:r>
      <w:r w:rsidR="0033095C" w:rsidRPr="00086F42">
        <w:rPr>
          <w:sz w:val="28"/>
          <w:szCs w:val="28"/>
        </w:rPr>
        <w:t xml:space="preserve"> управления, анализа и </w:t>
      </w:r>
      <w:r w:rsidR="00086F42" w:rsidRPr="00086F42">
        <w:rPr>
          <w:sz w:val="28"/>
          <w:szCs w:val="28"/>
        </w:rPr>
        <w:t>мониторинга (</w:t>
      </w:r>
      <w:r w:rsidR="004E4566" w:rsidRPr="00086F42">
        <w:rPr>
          <w:sz w:val="28"/>
          <w:szCs w:val="28"/>
        </w:rPr>
        <w:t>Ишутин) обеспечить размещение настоящего приказа на официальном сайте депар</w:t>
      </w:r>
      <w:r w:rsidR="00086F42" w:rsidRPr="00086F42">
        <w:rPr>
          <w:sz w:val="28"/>
          <w:szCs w:val="28"/>
        </w:rPr>
        <w:t>тамента.</w:t>
      </w:r>
    </w:p>
    <w:p w:rsidR="006C0A4A" w:rsidRDefault="00D36647" w:rsidP="00086F42">
      <w:pPr>
        <w:pStyle w:val="a3"/>
        <w:jc w:val="both"/>
        <w:rPr>
          <w:sz w:val="28"/>
          <w:szCs w:val="28"/>
        </w:rPr>
      </w:pPr>
      <w:r w:rsidRPr="00086F42">
        <w:rPr>
          <w:bCs/>
          <w:sz w:val="28"/>
          <w:szCs w:val="28"/>
        </w:rPr>
        <w:t xml:space="preserve">       </w:t>
      </w:r>
      <w:r w:rsidR="006C0A4A">
        <w:rPr>
          <w:bCs/>
          <w:sz w:val="28"/>
          <w:szCs w:val="28"/>
        </w:rPr>
        <w:t>3</w:t>
      </w:r>
      <w:r w:rsidRPr="00086F42">
        <w:rPr>
          <w:bCs/>
          <w:sz w:val="28"/>
          <w:szCs w:val="28"/>
        </w:rPr>
        <w:t xml:space="preserve">. Контроль за исполнением настоящего приказа </w:t>
      </w:r>
      <w:r w:rsidRPr="00086F42">
        <w:rPr>
          <w:sz w:val="28"/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6C0A4A">
        <w:rPr>
          <w:sz w:val="28"/>
          <w:szCs w:val="28"/>
        </w:rPr>
        <w:t>Эсауленко О.А.</w:t>
      </w:r>
    </w:p>
    <w:p w:rsidR="00D36647" w:rsidRPr="00086F42" w:rsidRDefault="001364AA" w:rsidP="00086F42">
      <w:pPr>
        <w:pStyle w:val="a3"/>
        <w:jc w:val="both"/>
        <w:rPr>
          <w:sz w:val="28"/>
          <w:szCs w:val="28"/>
        </w:rPr>
      </w:pPr>
      <w:r w:rsidRPr="00086F42">
        <w:rPr>
          <w:sz w:val="28"/>
          <w:szCs w:val="28"/>
        </w:rPr>
        <w:t xml:space="preserve"> </w:t>
      </w: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4E4566" w:rsidRDefault="004E4566" w:rsidP="00D36647">
      <w:pPr>
        <w:pStyle w:val="a3"/>
        <w:jc w:val="both"/>
        <w:rPr>
          <w:sz w:val="28"/>
          <w:szCs w:val="28"/>
        </w:rPr>
      </w:pPr>
    </w:p>
    <w:p w:rsidR="00D36647" w:rsidRDefault="007720C2" w:rsidP="00D36647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D36647" w:rsidRPr="00B048C6">
        <w:rPr>
          <w:rFonts w:eastAsia="Calibri"/>
          <w:sz w:val="28"/>
          <w:szCs w:val="28"/>
        </w:rPr>
        <w:t>уководител</w:t>
      </w:r>
      <w:r>
        <w:rPr>
          <w:rFonts w:eastAsia="Calibri"/>
          <w:sz w:val="28"/>
          <w:szCs w:val="28"/>
        </w:rPr>
        <w:t>ь</w:t>
      </w:r>
      <w:r w:rsidR="00D36647" w:rsidRPr="00B048C6">
        <w:rPr>
          <w:rFonts w:eastAsia="Calibri"/>
          <w:sz w:val="28"/>
          <w:szCs w:val="28"/>
        </w:rPr>
        <w:t xml:space="preserve"> департамента                                                           </w:t>
      </w:r>
      <w:r w:rsidR="00D36647">
        <w:rPr>
          <w:rFonts w:eastAsia="Calibri"/>
          <w:sz w:val="28"/>
          <w:szCs w:val="28"/>
        </w:rPr>
        <w:t xml:space="preserve">   </w:t>
      </w:r>
      <w:r w:rsidR="00D36647" w:rsidRPr="00B048C6">
        <w:rPr>
          <w:rFonts w:eastAsia="Calibri"/>
          <w:sz w:val="28"/>
          <w:szCs w:val="28"/>
        </w:rPr>
        <w:t xml:space="preserve"> С.В. Юсупов</w:t>
      </w: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C43B84" w:rsidRPr="00D369F1" w:rsidTr="00C60138">
        <w:trPr>
          <w:trHeight w:val="2406"/>
        </w:trPr>
        <w:tc>
          <w:tcPr>
            <w:tcW w:w="3808" w:type="dxa"/>
          </w:tcPr>
          <w:p w:rsidR="00C43B84" w:rsidRPr="00D369F1" w:rsidRDefault="004C1573" w:rsidP="004C1573">
            <w:pPr>
              <w:pStyle w:val="a3"/>
            </w:pPr>
            <w:r>
              <w:lastRenderedPageBreak/>
              <w:t xml:space="preserve">          </w:t>
            </w:r>
            <w:r w:rsidR="00C43B84" w:rsidRPr="00D369F1">
              <w:t>Утвержден</w:t>
            </w:r>
          </w:p>
          <w:p w:rsidR="00C43B84" w:rsidRPr="00D369F1" w:rsidRDefault="00C43B84" w:rsidP="00C60138">
            <w:pPr>
              <w:pStyle w:val="a3"/>
            </w:pPr>
            <w:r w:rsidRPr="00D369F1">
              <w:t>приказом департамента</w:t>
            </w:r>
          </w:p>
          <w:p w:rsidR="00C43B84" w:rsidRPr="00D369F1" w:rsidRDefault="00C43B84" w:rsidP="00C60138">
            <w:pPr>
              <w:pStyle w:val="a3"/>
            </w:pPr>
            <w:r w:rsidRPr="00D369F1">
              <w:t xml:space="preserve">имущественных и земельных </w:t>
            </w:r>
            <w:r>
              <w:t xml:space="preserve">          </w:t>
            </w:r>
            <w:r w:rsidRPr="00D369F1">
              <w:t xml:space="preserve">отношений  Воронежской области </w:t>
            </w:r>
          </w:p>
          <w:p w:rsidR="00C43B84" w:rsidRPr="00D369F1" w:rsidRDefault="00C43B84" w:rsidP="00C60138">
            <w:pPr>
              <w:pStyle w:val="a3"/>
            </w:pPr>
            <w:r w:rsidRPr="00D369F1">
              <w:t>от</w:t>
            </w:r>
            <w:r w:rsidR="0033095C">
              <w:t xml:space="preserve"> _________   </w:t>
            </w:r>
            <w:r w:rsidRPr="00D369F1">
              <w:t>№</w:t>
            </w:r>
            <w:r>
              <w:t xml:space="preserve"> </w:t>
            </w:r>
            <w:r w:rsidR="0033095C">
              <w:t xml:space="preserve"> _____________</w:t>
            </w:r>
          </w:p>
          <w:p w:rsidR="00C43B84" w:rsidRPr="00D369F1" w:rsidRDefault="00C43B84" w:rsidP="00C60138">
            <w:pPr>
              <w:pStyle w:val="a3"/>
            </w:pPr>
          </w:p>
        </w:tc>
      </w:tr>
    </w:tbl>
    <w:p w:rsidR="00C43B84" w:rsidRPr="00456A84" w:rsidRDefault="001D010E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r w:rsidR="00175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C43B84" w:rsidRDefault="001756A3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содержащий</w:t>
      </w:r>
      <w:r w:rsidRPr="006C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A4A"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контрольной (надзорной) деятельности </w:t>
      </w:r>
      <w:r w:rsidRPr="006C0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департамента имущественных и земельных отношений Воронежской области при осуществлении регионального </w:t>
      </w:r>
      <w:r w:rsidRPr="006C0A4A"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  <w:r w:rsidR="005522B5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1756A3" w:rsidRDefault="001756A3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6A3" w:rsidRDefault="001756A3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4C1573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8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B84" w:rsidRPr="004C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D83CF9" w:rsidRDefault="00D83CF9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CF9" w:rsidRDefault="00D83CF9" w:rsidP="00D83C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  <w:r w:rsidR="005E7B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содержащий</w:t>
      </w:r>
      <w:r w:rsidRPr="006C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A4A"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контрольной (надзорной) деятельности </w:t>
      </w:r>
      <w:r w:rsidRPr="006C0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департамента имущественных и земельных отношений Воронежской области при осуществлении регионального </w:t>
      </w:r>
      <w:r w:rsidRPr="006C0A4A"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за 2022 год  (далее –доклад) </w:t>
      </w:r>
      <w:r w:rsidRPr="00456A84">
        <w:rPr>
          <w:rFonts w:ascii="Times New Roman" w:hAnsi="Times New Roman" w:cs="Times New Roman"/>
          <w:sz w:val="28"/>
          <w:szCs w:val="28"/>
        </w:rPr>
        <w:t>подготовлен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частей 2, 4 статьи 47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B350A3">
        <w:rPr>
          <w:rFonts w:ascii="Times New Roman" w:hAnsi="Times New Roman" w:cs="Times New Roman"/>
          <w:sz w:val="28"/>
          <w:szCs w:val="28"/>
        </w:rPr>
        <w:t xml:space="preserve"> закона от</w:t>
      </w:r>
      <w:r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Федерации».</w:t>
      </w:r>
    </w:p>
    <w:p w:rsidR="00C43B84" w:rsidRDefault="00C43B84" w:rsidP="00C43B84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имущественных и земельных отношений Воронежской области </w:t>
      </w:r>
      <w:r w:rsidRPr="008B7BD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департамент) </w:t>
      </w:r>
      <w:r w:rsidR="004C1573">
        <w:rPr>
          <w:color w:val="000000"/>
          <w:sz w:val="28"/>
          <w:szCs w:val="28"/>
        </w:rPr>
        <w:t xml:space="preserve">в соответствии с </w:t>
      </w:r>
      <w:r w:rsidR="004C1573" w:rsidRPr="00B350A3">
        <w:rPr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4C1573">
        <w:rPr>
          <w:sz w:val="28"/>
          <w:szCs w:val="28"/>
        </w:rPr>
        <w:t xml:space="preserve"> </w:t>
      </w:r>
      <w:r w:rsidR="004C1573">
        <w:rPr>
          <w:color w:val="000000"/>
          <w:sz w:val="28"/>
          <w:szCs w:val="28"/>
        </w:rPr>
        <w:t xml:space="preserve"> </w:t>
      </w:r>
      <w:r w:rsidRPr="008B7BD3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уполномоченным органом по</w:t>
      </w:r>
      <w:r w:rsidRPr="008B7BD3">
        <w:rPr>
          <w:color w:val="000000"/>
          <w:sz w:val="28"/>
          <w:szCs w:val="28"/>
        </w:rPr>
        <w:t xml:space="preserve"> осуществл</w:t>
      </w:r>
      <w:r>
        <w:rPr>
          <w:color w:val="000000"/>
          <w:sz w:val="28"/>
          <w:szCs w:val="28"/>
        </w:rPr>
        <w:t>ению:</w:t>
      </w:r>
      <w:r w:rsidRPr="008B7BD3">
        <w:rPr>
          <w:color w:val="000000"/>
          <w:sz w:val="28"/>
          <w:szCs w:val="28"/>
        </w:rPr>
        <w:t xml:space="preserve"> </w:t>
      </w:r>
    </w:p>
    <w:p w:rsidR="00516F38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регионального </w:t>
      </w:r>
      <w:r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</w:t>
      </w:r>
      <w:r w:rsidR="00516F38">
        <w:rPr>
          <w:rFonts w:ascii="Times New Roman" w:hAnsi="Times New Roman" w:cs="Times New Roman"/>
          <w:sz w:val="28"/>
          <w:szCs w:val="28"/>
        </w:rPr>
        <w:t>ой и спиртосодержащей продукции.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 xml:space="preserve">1) обеспечение единообразных подходов к применению </w:t>
      </w:r>
      <w:r w:rsidR="002E6F34">
        <w:rPr>
          <w:sz w:val="28"/>
          <w:szCs w:val="28"/>
        </w:rPr>
        <w:t>департаментом</w:t>
      </w:r>
      <w:r w:rsidRPr="00516F38">
        <w:rPr>
          <w:sz w:val="28"/>
          <w:szCs w:val="28"/>
        </w:rPr>
        <w:t xml:space="preserve"> и его должностными лицами обязательных требований, законодательства Российской Федерации о гос</w:t>
      </w:r>
      <w:r w:rsidR="002E6F34">
        <w:rPr>
          <w:sz w:val="28"/>
          <w:szCs w:val="28"/>
        </w:rPr>
        <w:t>ударственном контроле (надзоре)</w:t>
      </w:r>
      <w:r w:rsidRPr="00516F38">
        <w:rPr>
          <w:sz w:val="28"/>
          <w:szCs w:val="28"/>
        </w:rPr>
        <w:t>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lastRenderedPageBreak/>
        <w:t>5) подготовка предложений о внесении изменений в законодательство Российской Федерации о госу</w:t>
      </w:r>
      <w:r w:rsidR="002E6F34">
        <w:rPr>
          <w:sz w:val="28"/>
          <w:szCs w:val="28"/>
        </w:rPr>
        <w:t>дарственном контроле (надзоре).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226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 xml:space="preserve">1. Составление ежегодных планов проведения плановых </w:t>
      </w:r>
      <w:r w:rsidR="00226C11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</w:t>
      </w:r>
      <w:r w:rsidRPr="00D2401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F34" w:rsidRDefault="00C43B84" w:rsidP="002E6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6F34">
        <w:rPr>
          <w:rFonts w:ascii="Times New Roman" w:hAnsi="Times New Roman" w:cs="Times New Roman"/>
          <w:sz w:val="28"/>
          <w:szCs w:val="28"/>
        </w:rPr>
        <w:t>частью 5</w:t>
      </w:r>
      <w:r>
        <w:rPr>
          <w:rFonts w:ascii="Times New Roman" w:hAnsi="Times New Roman" w:cs="Times New Roman"/>
          <w:sz w:val="28"/>
          <w:szCs w:val="28"/>
        </w:rPr>
        <w:t xml:space="preserve"> статьи 23.</w:t>
      </w:r>
      <w:r w:rsidR="002E6F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Федерального закона </w:t>
      </w:r>
      <w:r w:rsidRPr="006C6333">
        <w:rPr>
          <w:rFonts w:ascii="Times New Roman" w:hAnsi="Times New Roman" w:cs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F34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 области розничной продажи алкогольной и спиртосодержащей продукции плановые контрольные (надзорные) мероприятия не проводятся.</w:t>
      </w:r>
    </w:p>
    <w:p w:rsidR="00C43B84" w:rsidRDefault="002E6F34" w:rsidP="002E6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4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оснований для </w:t>
      </w:r>
      <w:r w:rsidRPr="0000400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E6297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="002E6297" w:rsidRPr="006724C1">
        <w:rPr>
          <w:rFonts w:ascii="Times New Roman" w:hAnsi="Times New Roman" w:cs="Times New Roman"/>
          <w:sz w:val="28"/>
          <w:szCs w:val="28"/>
        </w:rPr>
        <w:t>контрольны</w:t>
      </w:r>
      <w:r w:rsidR="002E6297">
        <w:rPr>
          <w:rFonts w:ascii="Times New Roman" w:hAnsi="Times New Roman" w:cs="Times New Roman"/>
          <w:sz w:val="28"/>
          <w:szCs w:val="28"/>
        </w:rPr>
        <w:t>х</w:t>
      </w:r>
      <w:r w:rsidR="002E6297" w:rsidRPr="006724C1"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2E6297">
        <w:rPr>
          <w:rFonts w:ascii="Times New Roman" w:hAnsi="Times New Roman" w:cs="Times New Roman"/>
          <w:sz w:val="28"/>
          <w:szCs w:val="28"/>
        </w:rPr>
        <w:t>х</w:t>
      </w:r>
      <w:r w:rsidR="002E6297" w:rsidRPr="006724C1">
        <w:rPr>
          <w:rFonts w:ascii="Times New Roman" w:hAnsi="Times New Roman" w:cs="Times New Roman"/>
          <w:sz w:val="28"/>
          <w:szCs w:val="28"/>
        </w:rPr>
        <w:t>) мероприяти</w:t>
      </w:r>
      <w:r w:rsidR="002E6297">
        <w:rPr>
          <w:rFonts w:ascii="Times New Roman" w:hAnsi="Times New Roman" w:cs="Times New Roman"/>
          <w:sz w:val="28"/>
          <w:szCs w:val="28"/>
        </w:rPr>
        <w:t>й</w:t>
      </w:r>
      <w:r w:rsidRPr="00004000">
        <w:rPr>
          <w:rFonts w:ascii="Times New Roman" w:hAnsi="Times New Roman" w:cs="Times New Roman"/>
          <w:sz w:val="28"/>
          <w:szCs w:val="28"/>
        </w:rPr>
        <w:t>, согласование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97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Pr="00004000">
        <w:rPr>
          <w:rFonts w:ascii="Times New Roman" w:hAnsi="Times New Roman" w:cs="Times New Roman"/>
          <w:sz w:val="28"/>
          <w:szCs w:val="28"/>
        </w:rPr>
        <w:t xml:space="preserve"> с органами прокуратуры в установленных федеральными законами случаях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F34" w:rsidRDefault="002E6F34" w:rsidP="002E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регионального государственного контроля (надзора) в области розничной продажи алкогольной и спиртосодержащей продукции регулируются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Федерации.</w:t>
      </w:r>
    </w:p>
    <w:p w:rsidR="005522B5" w:rsidRDefault="005522B5" w:rsidP="005522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B5">
        <w:rPr>
          <w:rFonts w:ascii="Times New Roman" w:hAnsi="Times New Roman" w:cs="Times New Roman"/>
          <w:sz w:val="28"/>
          <w:szCs w:val="28"/>
        </w:rPr>
        <w:t>В 2022 году в рамках регионального государственного контроля (надзора) в области розничной продажи алкогольной и спиртосодержащей продукции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B351B5" w:rsidRDefault="00B351B5" w:rsidP="00B351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и издание приказов о проведении проверок, их содержание. Исчисление и соблюдение сроков проведения проверки. Соблюдение прав юридических лиц и индивидуальных предпринимателей при организации и проведении проверки, оформление результатов проверки и принятия мер по ее результатам</w:t>
      </w:r>
    </w:p>
    <w:p w:rsidR="00B351B5" w:rsidRDefault="00B351B5" w:rsidP="00B351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51B5" w:rsidRDefault="00B351B5" w:rsidP="00B351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B5">
        <w:rPr>
          <w:rFonts w:ascii="Times New Roman" w:hAnsi="Times New Roman" w:cs="Times New Roman"/>
          <w:sz w:val="28"/>
          <w:szCs w:val="28"/>
        </w:rPr>
        <w:lastRenderedPageBreak/>
        <w:t xml:space="preserve">В 2022 году в рамках регионального государственного контроля (надзора) в области розничной продажи алкогольной и спиртосодержащей продукции </w:t>
      </w:r>
      <w:r w:rsidR="005E7B2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522B5">
        <w:rPr>
          <w:rFonts w:ascii="Times New Roman" w:hAnsi="Times New Roman" w:cs="Times New Roman"/>
          <w:sz w:val="28"/>
          <w:szCs w:val="28"/>
        </w:rPr>
        <w:t>внеплановы</w:t>
      </w:r>
      <w:r w:rsidR="005E7B21">
        <w:rPr>
          <w:rFonts w:ascii="Times New Roman" w:hAnsi="Times New Roman" w:cs="Times New Roman"/>
          <w:sz w:val="28"/>
          <w:szCs w:val="28"/>
        </w:rPr>
        <w:t>х</w:t>
      </w:r>
      <w:r w:rsidRPr="005522B5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5E7B21">
        <w:rPr>
          <w:rFonts w:ascii="Times New Roman" w:hAnsi="Times New Roman" w:cs="Times New Roman"/>
          <w:sz w:val="28"/>
          <w:szCs w:val="28"/>
        </w:rPr>
        <w:t>х</w:t>
      </w:r>
      <w:r w:rsidRPr="005522B5"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5E7B21">
        <w:rPr>
          <w:rFonts w:ascii="Times New Roman" w:hAnsi="Times New Roman" w:cs="Times New Roman"/>
          <w:sz w:val="28"/>
          <w:szCs w:val="28"/>
        </w:rPr>
        <w:t xml:space="preserve">х) мероприятий </w:t>
      </w:r>
      <w:r w:rsidRPr="005522B5">
        <w:rPr>
          <w:rFonts w:ascii="Times New Roman" w:hAnsi="Times New Roman" w:cs="Times New Roman"/>
          <w:sz w:val="28"/>
          <w:szCs w:val="28"/>
        </w:rPr>
        <w:t>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C557F1" w:rsidRPr="00F213DC" w:rsidRDefault="00C557F1" w:rsidP="00C557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13DC">
        <w:rPr>
          <w:rFonts w:ascii="Times New Roman" w:hAnsi="Times New Roman" w:cs="Times New Roman"/>
          <w:sz w:val="28"/>
          <w:szCs w:val="28"/>
        </w:rPr>
        <w:t xml:space="preserve"> </w:t>
      </w:r>
      <w:r w:rsidR="00B351B5">
        <w:rPr>
          <w:rFonts w:ascii="Times New Roman" w:hAnsi="Times New Roman" w:cs="Times New Roman"/>
          <w:sz w:val="28"/>
          <w:szCs w:val="28"/>
        </w:rPr>
        <w:t>4</w:t>
      </w:r>
      <w:r w:rsidRPr="00F213DC">
        <w:rPr>
          <w:rFonts w:ascii="Times New Roman" w:hAnsi="Times New Roman" w:cs="Times New Roman"/>
          <w:sz w:val="28"/>
          <w:szCs w:val="28"/>
        </w:rPr>
        <w:t xml:space="preserve">. Применение </w:t>
      </w:r>
      <w:r w:rsidR="008E6ACF" w:rsidRPr="00F213DC">
        <w:rPr>
          <w:rFonts w:ascii="Times New Roman" w:hAnsi="Times New Roman" w:cs="Times New Roman"/>
          <w:bCs/>
          <w:sz w:val="28"/>
          <w:szCs w:val="28"/>
        </w:rPr>
        <w:t>системы управления</w:t>
      </w:r>
      <w:r w:rsidRPr="00F213DC">
        <w:rPr>
          <w:rFonts w:ascii="Times New Roman" w:hAnsi="Times New Roman" w:cs="Times New Roman"/>
          <w:bCs/>
          <w:sz w:val="28"/>
          <w:szCs w:val="28"/>
        </w:rPr>
        <w:t xml:space="preserve"> рисками причинения вреда (ущерба) охраняемым законом ценностям</w:t>
      </w:r>
      <w:r w:rsidR="00F213DC" w:rsidRPr="00F2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3DC" w:rsidRPr="00F213DC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</w:t>
      </w:r>
    </w:p>
    <w:p w:rsidR="00C557F1" w:rsidRDefault="00C557F1" w:rsidP="00C557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57F1" w:rsidRPr="00D579C8" w:rsidRDefault="00C557F1" w:rsidP="00C557F1">
      <w:pPr>
        <w:pStyle w:val="a3"/>
        <w:ind w:firstLine="708"/>
        <w:jc w:val="both"/>
        <w:rPr>
          <w:sz w:val="28"/>
          <w:szCs w:val="28"/>
        </w:rPr>
      </w:pPr>
      <w:r w:rsidRPr="00D579C8">
        <w:rPr>
          <w:sz w:val="28"/>
          <w:szCs w:val="28"/>
        </w:rPr>
        <w:t>В целях управления рисками причинения вреда (ущерба) охраняемым законом ценностям при осуществлении регионального государственного контроля (надзора) деятельность юридических лиц и индивидуальных предпринимателей, в отношении которых осуществляется региональный государственный контроль (надзор), подлежит отнесению к определенной категории риска.</w:t>
      </w:r>
    </w:p>
    <w:p w:rsidR="00C557F1" w:rsidRPr="00D579C8" w:rsidRDefault="00C557F1" w:rsidP="00C557F1">
      <w:pPr>
        <w:pStyle w:val="a3"/>
        <w:ind w:firstLine="708"/>
        <w:jc w:val="both"/>
        <w:rPr>
          <w:sz w:val="28"/>
          <w:szCs w:val="28"/>
        </w:rPr>
      </w:pPr>
      <w:r w:rsidRPr="00D579C8">
        <w:rPr>
          <w:sz w:val="28"/>
          <w:szCs w:val="28"/>
        </w:rPr>
        <w:t>Приказом департамента имущественных и земельных отношений Воронежской области от 28.06.2022 № 1606 «Об утверждении перечня юридических лиц и индивидуальных предпринимателей, деятельность которых в 2022 году отнесена к определенной категории риска» утвержден Перечень юридических лиц и индивидуальных предпринимателей, деятельность которых в 2022 году отнесена к определенной категории риска. Указанный перечень размещен на официальном сайте департамента в разделе «нормативная база».</w:t>
      </w:r>
    </w:p>
    <w:p w:rsidR="00C557F1" w:rsidRDefault="00C557F1" w:rsidP="00C557F1">
      <w:pPr>
        <w:pStyle w:val="a3"/>
        <w:jc w:val="both"/>
        <w:rPr>
          <w:sz w:val="28"/>
          <w:szCs w:val="28"/>
        </w:rPr>
      </w:pPr>
      <w:r w:rsidRPr="00D579C8">
        <w:rPr>
          <w:sz w:val="28"/>
          <w:szCs w:val="28"/>
        </w:rPr>
        <w:tab/>
      </w:r>
      <w:r>
        <w:rPr>
          <w:sz w:val="28"/>
          <w:szCs w:val="28"/>
        </w:rPr>
        <w:t>208 х</w:t>
      </w:r>
      <w:r w:rsidRPr="00D579C8">
        <w:rPr>
          <w:sz w:val="28"/>
          <w:szCs w:val="28"/>
        </w:rPr>
        <w:t>озяйствующи</w:t>
      </w:r>
      <w:r>
        <w:rPr>
          <w:sz w:val="28"/>
          <w:szCs w:val="28"/>
        </w:rPr>
        <w:t>х</w:t>
      </w:r>
      <w:r w:rsidRPr="00D579C8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D579C8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D579C8">
        <w:rPr>
          <w:sz w:val="28"/>
          <w:szCs w:val="28"/>
        </w:rPr>
        <w:t xml:space="preserve"> регулируемую деятельность, отнесены к</w:t>
      </w:r>
      <w:r>
        <w:rPr>
          <w:sz w:val="28"/>
          <w:szCs w:val="28"/>
        </w:rPr>
        <w:t xml:space="preserve"> умеренному </w:t>
      </w:r>
      <w:r w:rsidRPr="00D579C8">
        <w:rPr>
          <w:sz w:val="28"/>
          <w:szCs w:val="28"/>
        </w:rPr>
        <w:t>риску.</w:t>
      </w:r>
    </w:p>
    <w:p w:rsidR="00B351B5" w:rsidRDefault="00B351B5" w:rsidP="00B35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отнесения объектов регионального государственного контроля (надзора) к категории низкого риска является отсутствие обстоятельств, являющихся основанием для отнесения деятельности контролируемого лица к более высоким категориям риска.</w:t>
      </w:r>
    </w:p>
    <w:p w:rsidR="00C557F1" w:rsidRDefault="00C557F1" w:rsidP="00C557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06401" w:rsidRDefault="00B351B5" w:rsidP="002E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401">
        <w:rPr>
          <w:rFonts w:ascii="Times New Roman" w:hAnsi="Times New Roman" w:cs="Times New Roman"/>
          <w:sz w:val="28"/>
          <w:szCs w:val="28"/>
        </w:rPr>
        <w:t>. Организация и проведение профилактических мероприятий</w:t>
      </w:r>
    </w:p>
    <w:p w:rsidR="00893EB1" w:rsidRDefault="00893EB1" w:rsidP="002E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89C" w:rsidRPr="00787B7A" w:rsidRDefault="00C4089C" w:rsidP="00787B7A">
      <w:pPr>
        <w:pStyle w:val="a3"/>
        <w:ind w:firstLine="708"/>
        <w:jc w:val="both"/>
        <w:rPr>
          <w:rFonts w:eastAsiaTheme="minorHAnsi"/>
          <w:sz w:val="28"/>
          <w:szCs w:val="28"/>
        </w:rPr>
      </w:pPr>
      <w:r w:rsidRPr="00787B7A">
        <w:rPr>
          <w:sz w:val="28"/>
          <w:szCs w:val="28"/>
        </w:rPr>
        <w:t>Профилактические мероприятия в контрольно-надзорной деятельности в сфере розничной продажи алкогольной и спиртосодержащей продукции</w:t>
      </w:r>
      <w:r w:rsidRPr="00C4089C">
        <w:t xml:space="preserve"> </w:t>
      </w:r>
      <w:r w:rsidRPr="00787B7A">
        <w:rPr>
          <w:sz w:val="28"/>
          <w:szCs w:val="28"/>
        </w:rPr>
        <w:t xml:space="preserve">осуществляются в соответствии с требованиями </w:t>
      </w:r>
      <w:r w:rsidRPr="00787B7A">
        <w:rPr>
          <w:rFonts w:eastAsiaTheme="minorHAnsi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Воронежской области № от 08.12.2021 № 712 «О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области».</w:t>
      </w:r>
    </w:p>
    <w:p w:rsidR="00C4089C" w:rsidRPr="00787B7A" w:rsidRDefault="00C4089C" w:rsidP="00787B7A">
      <w:pPr>
        <w:pStyle w:val="a3"/>
        <w:ind w:firstLine="708"/>
        <w:jc w:val="both"/>
        <w:rPr>
          <w:rFonts w:eastAsiaTheme="minorHAnsi"/>
          <w:sz w:val="28"/>
          <w:szCs w:val="28"/>
        </w:rPr>
      </w:pPr>
      <w:r w:rsidRPr="00787B7A">
        <w:rPr>
          <w:rFonts w:eastAsiaTheme="minorHAnsi"/>
          <w:sz w:val="28"/>
          <w:szCs w:val="28"/>
        </w:rPr>
        <w:lastRenderedPageBreak/>
        <w:t>Усиление проведения профилактических мероприятий, направленных на предупреждение и недопущение нарушений обязательных требований стало основным направлением контрольно-надзорной деятельности Департамента в 2022 году.</w:t>
      </w:r>
    </w:p>
    <w:p w:rsidR="00C4089C" w:rsidRPr="00787B7A" w:rsidRDefault="00C4089C" w:rsidP="00787B7A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787B7A">
        <w:rPr>
          <w:rFonts w:eastAsia="Calibri"/>
          <w:sz w:val="28"/>
          <w:szCs w:val="28"/>
        </w:rPr>
        <w:t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="Calibri"/>
          <w:sz w:val="28"/>
          <w:szCs w:val="28"/>
          <w:lang w:eastAsia="en-US"/>
        </w:rPr>
        <w:t xml:space="preserve">На официальном сайте Департамента в сети «Интернет» Департаментом </w:t>
      </w:r>
      <w:r w:rsidRPr="00C4089C">
        <w:rPr>
          <w:rFonts w:eastAsiaTheme="minorHAnsi"/>
          <w:sz w:val="28"/>
          <w:szCs w:val="28"/>
          <w:lang w:eastAsia="en-US"/>
        </w:rPr>
        <w:t>размещается и поддерживается в актуальном состоянии: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C4089C" w:rsidRPr="00C4089C" w:rsidRDefault="00C4089C" w:rsidP="00C4089C">
      <w:pPr>
        <w:pStyle w:val="a3"/>
        <w:ind w:firstLine="708"/>
        <w:jc w:val="both"/>
        <w:rPr>
          <w:sz w:val="28"/>
          <w:szCs w:val="28"/>
        </w:rPr>
      </w:pPr>
      <w:r w:rsidRPr="00C4089C">
        <w:rPr>
          <w:rFonts w:eastAsia="Calibri"/>
          <w:sz w:val="28"/>
          <w:szCs w:val="28"/>
          <w:lang w:eastAsia="en-US"/>
        </w:rPr>
        <w:t>- приказ департамента от 01.02.2022 № 191 «Об утверждении П</w:t>
      </w:r>
      <w:r w:rsidRPr="00C4089C">
        <w:rPr>
          <w:sz w:val="28"/>
          <w:szCs w:val="28"/>
        </w:rPr>
        <w:t>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в области розничной продажи алкогольной и спиртосодержащей продукции, привлечения к административной ответственности»;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sz w:val="28"/>
          <w:szCs w:val="28"/>
        </w:rPr>
        <w:t>-</w:t>
      </w:r>
      <w:r w:rsidRPr="00C4089C">
        <w:rPr>
          <w:rFonts w:eastAsiaTheme="minorHAnsi"/>
          <w:sz w:val="28"/>
          <w:szCs w:val="28"/>
          <w:lang w:eastAsia="en-US"/>
        </w:rPr>
        <w:t xml:space="preserve"> утвержденные проверочные листы в формате, допускающем их использование для самообследования;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1" w:history="1">
        <w:r w:rsidRPr="00C40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4089C">
        <w:rPr>
          <w:rFonts w:eastAsiaTheme="minorHAnsi"/>
          <w:sz w:val="28"/>
          <w:szCs w:val="28"/>
          <w:lang w:eastAsia="en-US"/>
        </w:rPr>
        <w:t xml:space="preserve"> «Об обязательных требованиях в Российской Федерации»;</w:t>
      </w:r>
    </w:p>
    <w:p w:rsidR="00C4089C" w:rsidRPr="00C4089C" w:rsidRDefault="00C4089C" w:rsidP="00C4089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 </w:t>
      </w:r>
      <w:r w:rsidRPr="00C4089C">
        <w:rPr>
          <w:rFonts w:eastAsiaTheme="minorHAnsi"/>
          <w:sz w:val="28"/>
          <w:szCs w:val="28"/>
          <w:lang w:eastAsia="en-US"/>
        </w:rPr>
        <w:tab/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программа профилактики рисков причинения вреда;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 порядке досудебного обжалования решений департамента, действий (бездействия) его должностных лиц;</w:t>
      </w:r>
    </w:p>
    <w:p w:rsidR="00C4089C" w:rsidRP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доклад, содержащий результаты обобщения правоприменительной практики Департамента;</w:t>
      </w:r>
    </w:p>
    <w:p w:rsidR="00C4089C" w:rsidRDefault="00C4089C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3B507F" w:rsidRPr="00C4089C" w:rsidRDefault="003B507F" w:rsidP="00C4089C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4089C" w:rsidRDefault="00B351B5" w:rsidP="00C408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</w:t>
      </w:r>
      <w:r w:rsidR="00C4089C" w:rsidRPr="00C4089C">
        <w:rPr>
          <w:rFonts w:ascii="Times New Roman" w:hAnsi="Times New Roman" w:cs="Times New Roman"/>
          <w:sz w:val="28"/>
          <w:szCs w:val="28"/>
        </w:rPr>
        <w:t>роведен</w:t>
      </w:r>
      <w:bookmarkStart w:id="0" w:name="_GoBack"/>
      <w:bookmarkEnd w:id="0"/>
      <w:r w:rsidR="00C4089C" w:rsidRPr="00C4089C">
        <w:rPr>
          <w:rFonts w:ascii="Times New Roman" w:hAnsi="Times New Roman" w:cs="Times New Roman"/>
          <w:sz w:val="28"/>
          <w:szCs w:val="28"/>
        </w:rPr>
        <w:t>ы следующие профилактические мероприятия: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42"/>
        <w:gridCol w:w="1416"/>
      </w:tblGrid>
      <w:tr w:rsidR="00BE4D9C" w:rsidRPr="00BE4D9C" w:rsidTr="00BE4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BE4D9C" w:rsidRPr="00BE4D9C" w:rsidRDefault="00BE4D9C" w:rsidP="0088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bottom"/>
          </w:tcPr>
          <w:p w:rsidR="00BE4D9C" w:rsidRPr="00BE4D9C" w:rsidRDefault="00BE4D9C" w:rsidP="005A2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8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E4D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A2F2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BE4D9C" w:rsidRPr="00BE4D9C" w:rsidRDefault="00BE4D9C" w:rsidP="00994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D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994D4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C4089C" w:rsidRPr="00C4089C" w:rsidTr="00BE4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C" w:rsidRPr="00C4089C" w:rsidRDefault="00C4089C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89C" w:rsidRPr="00C4089C" w:rsidRDefault="00C4089C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C" w:rsidRPr="00C4089C" w:rsidRDefault="00EF6A6D" w:rsidP="006B2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</w:t>
            </w:r>
          </w:p>
        </w:tc>
      </w:tr>
      <w:tr w:rsidR="00C4089C" w:rsidRPr="00C4089C" w:rsidTr="00BE4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C" w:rsidRPr="00C4089C" w:rsidRDefault="00C4089C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89C" w:rsidRPr="00C4089C" w:rsidRDefault="00C4089C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C" w:rsidRPr="00C4089C" w:rsidRDefault="00C4089C" w:rsidP="006B2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C4089C" w:rsidRPr="00C4089C" w:rsidTr="00BE4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C" w:rsidRPr="00C4089C" w:rsidRDefault="00C4089C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89C" w:rsidRPr="00C4089C" w:rsidRDefault="00C4089C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консультирование, ед.</w:t>
            </w:r>
            <w:r w:rsidR="00FF288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C" w:rsidRPr="00C4089C" w:rsidRDefault="00FF288F" w:rsidP="006B2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013214" w:rsidRPr="00C4089C" w:rsidTr="00BE4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14" w:rsidRPr="00C4089C" w:rsidRDefault="00013214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214" w:rsidRPr="00013214" w:rsidRDefault="00013214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ответов на вопросы подконтрольных субъектов, по телефону,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14" w:rsidRPr="00C4089C" w:rsidRDefault="00013214" w:rsidP="006B2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FF288F" w:rsidRPr="00C4089C" w:rsidTr="00BE4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8F" w:rsidRDefault="00FF288F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88F" w:rsidRPr="00FF288F" w:rsidRDefault="00FF288F" w:rsidP="00FF28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ответов на вопросы подконтрольных субъектов, поступившие во время проведения личных приемов у начальника отдела</w:t>
            </w:r>
            <w:r w:rsidR="00C1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лицензирования, лицензионного контроля и декларирования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8F" w:rsidRDefault="00FF288F" w:rsidP="006B2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C4089C" w:rsidRPr="00C4089C" w:rsidTr="00BE4D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C" w:rsidRPr="00C4089C" w:rsidRDefault="00C4089C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89C" w:rsidRPr="00C4089C" w:rsidRDefault="00C4089C" w:rsidP="006B2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89C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визитов,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9C" w:rsidRPr="00C4089C" w:rsidRDefault="00F618F6" w:rsidP="006B2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D97CBB" w:rsidRPr="00D579C8" w:rsidRDefault="00D97CBB" w:rsidP="00D579C8">
      <w:pPr>
        <w:pStyle w:val="a3"/>
        <w:jc w:val="both"/>
        <w:rPr>
          <w:sz w:val="28"/>
          <w:szCs w:val="28"/>
        </w:rPr>
      </w:pPr>
    </w:p>
    <w:p w:rsidR="00CC58F0" w:rsidRDefault="00CC58F0" w:rsidP="00CC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D2227">
        <w:rPr>
          <w:rFonts w:ascii="Times New Roman" w:hAnsi="Times New Roman" w:cs="Times New Roman"/>
          <w:bCs/>
          <w:sz w:val="28"/>
          <w:szCs w:val="28"/>
        </w:rPr>
        <w:t>. Привлечение юридических лиц, их должностных лиц</w:t>
      </w:r>
      <w:r>
        <w:rPr>
          <w:rFonts w:ascii="Times New Roman" w:hAnsi="Times New Roman" w:cs="Times New Roman"/>
          <w:bCs/>
          <w:sz w:val="28"/>
          <w:szCs w:val="28"/>
        </w:rPr>
        <w:t>, индивидуальных предпринимателей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CC58F0" w:rsidRDefault="00CC58F0" w:rsidP="00CC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58F0" w:rsidRDefault="00CC58F0" w:rsidP="00CC5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Pr="00ED2227">
        <w:rPr>
          <w:rFonts w:ascii="Times New Roman" w:hAnsi="Times New Roman" w:cs="Times New Roman"/>
          <w:bCs/>
          <w:sz w:val="28"/>
          <w:szCs w:val="28"/>
        </w:rPr>
        <w:t>юридическ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 и индивидуальные предприниматели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привлекались.</w:t>
      </w:r>
    </w:p>
    <w:p w:rsidR="00CC58F0" w:rsidRDefault="00CC58F0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C43B84" w:rsidRPr="00BD5A89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15.13 </w:t>
      </w:r>
      <w:r>
        <w:rPr>
          <w:rFonts w:ascii="Times New Roman" w:hAnsi="Times New Roman" w:cs="Times New Roman"/>
          <w:color w:val="333333"/>
          <w:sz w:val="28"/>
          <w:szCs w:val="28"/>
        </w:rPr>
        <w:t>КоАП РФ)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укции винограда либо 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>нефиксация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 w:rsidR="007D1836">
        <w:rPr>
          <w:rFonts w:ascii="Times New Roman" w:hAnsi="Times New Roman" w:cs="Times New Roman"/>
          <w:color w:val="333333"/>
          <w:sz w:val="28"/>
          <w:szCs w:val="28"/>
        </w:rPr>
        <w:t xml:space="preserve"> (ст. 14.19 КоАП РФ);</w:t>
      </w:r>
    </w:p>
    <w:p w:rsidR="003E367A" w:rsidRDefault="003E367A" w:rsidP="00516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осуществление </w:t>
      </w:r>
      <w:r>
        <w:rPr>
          <w:rFonts w:ascii="Times New Roman" w:hAnsi="Times New Roman" w:cs="Times New Roman"/>
          <w:sz w:val="28"/>
          <w:szCs w:val="28"/>
        </w:rPr>
        <w:t>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площадью менее 50 квадратных метров на территории Воронежской области, менее 70 квадратных метров на территории городского округа город Воронеж (ст. 3.1.</w:t>
      </w:r>
      <w:r w:rsidR="005162BC"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28.12.2005 № 88-ОЗ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62BC">
        <w:rPr>
          <w:rFonts w:ascii="Times New Roman" w:hAnsi="Times New Roman" w:cs="Times New Roman"/>
          <w:sz w:val="28"/>
          <w:szCs w:val="28"/>
        </w:rPr>
        <w:t>.</w:t>
      </w:r>
    </w:p>
    <w:p w:rsidR="003E367A" w:rsidRDefault="003E367A" w:rsidP="00C43B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B84" w:rsidRPr="005B458F" w:rsidRDefault="00C43B84" w:rsidP="00C43B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наиболее часто совершаемых нарушений обязательных требований, выявле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нных в ходе проведения контрольных мероприятий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Pr="008B7BD3" w:rsidRDefault="00AB0941" w:rsidP="003E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E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="003E367A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C43B84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</w:t>
      </w:r>
      <w:r w:rsidR="00C43B84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выявлены следующие наибо</w:t>
      </w:r>
      <w:r w:rsidR="0091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часто совершаемые нарушения действующего законодательства.</w:t>
      </w:r>
      <w:r w:rsidR="00C43B84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B84" w:rsidRPr="008B7BD3" w:rsidRDefault="00C43B84" w:rsidP="003E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мощностей. </w:t>
      </w:r>
    </w:p>
    <w:p w:rsidR="001B347C" w:rsidRPr="00C0355C" w:rsidRDefault="001B347C" w:rsidP="003E26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C035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аиболее часто встречающимися нарушениями </w:t>
      </w:r>
      <w:r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декларировании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объемов </w:t>
      </w:r>
      <w:r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оборота алкогольно</w:t>
      </w:r>
      <w:r w:rsidR="00143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 и спиртосодержащей продукции </w:t>
      </w:r>
      <w:r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являются:</w:t>
      </w:r>
    </w:p>
    <w:p w:rsidR="001B347C" w:rsidRPr="00C0355C" w:rsidRDefault="00143864" w:rsidP="003E260A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1B347C"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непредставление деклараций при наличии у организации остатков продукции на конец предыдущего отчетного периода;</w:t>
      </w:r>
    </w:p>
    <w:p w:rsidR="001B347C" w:rsidRPr="00C0355C" w:rsidRDefault="00143864" w:rsidP="003E260A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1B347C"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несоблюдение сроков представления деклараций;</w:t>
      </w:r>
    </w:p>
    <w:p w:rsidR="001B347C" w:rsidRDefault="001B347C" w:rsidP="003E2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43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нарушение порядка заполнения деклараций, установленного приказом </w:t>
      </w:r>
      <w:r>
        <w:rPr>
          <w:rFonts w:ascii="Times New Roman" w:hAnsi="Times New Roman" w:cs="Times New Roman"/>
          <w:sz w:val="28"/>
          <w:szCs w:val="28"/>
        </w:rPr>
        <w:t xml:space="preserve">Росалкогольрегулирования от 17.12.2020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производственных мощностей производителями пива и пивных напитков сидра, пуаре, медовухи, форм и порядка заполнения таких деклараций»</w:t>
      </w:r>
      <w:r w:rsidRPr="00C035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43864" w:rsidRPr="00C0355C" w:rsidRDefault="00143864" w:rsidP="00143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Причины, </w:t>
      </w:r>
      <w:r w:rsidRPr="00C0355C">
        <w:rPr>
          <w:rFonts w:ascii="Times New Roman" w:hAnsi="Times New Roman" w:cs="Times New Roman"/>
          <w:color w:val="000000" w:themeColor="text1"/>
          <w:sz w:val="28"/>
          <w:szCs w:val="28"/>
        </w:rPr>
        <w:t>факторы и условия, способствующие возникновени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такого</w:t>
      </w:r>
      <w:r w:rsidRPr="00C0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Pr="00C0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43864" w:rsidRPr="00C0355C" w:rsidRDefault="00143864" w:rsidP="00143864">
      <w:pPr>
        <w:pStyle w:val="ac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355C">
        <w:rPr>
          <w:rFonts w:ascii="Times New Roman" w:eastAsia="Times New Roman" w:hAnsi="Times New Roman" w:cs="Times New Roman"/>
          <w:sz w:val="28"/>
          <w:szCs w:val="28"/>
        </w:rPr>
        <w:t>ошибк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355C">
        <w:rPr>
          <w:rFonts w:ascii="Times New Roman" w:eastAsia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C035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3864" w:rsidRPr="00626464" w:rsidRDefault="00143864" w:rsidP="00143864">
      <w:pPr>
        <w:pStyle w:val="1"/>
        <w:shd w:val="clear" w:color="auto" w:fill="auto"/>
        <w:spacing w:line="240" w:lineRule="auto"/>
        <w:ind w:firstLine="851"/>
        <w:contextualSpacing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- 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незнание действующего законодательства, в том числе изменений, внесенных в нормативные правовые акты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в части декларирования</w:t>
      </w:r>
      <w:r w:rsidRPr="00626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26464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объемов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 w:rsidRPr="0062646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;</w:t>
      </w:r>
    </w:p>
    <w:p w:rsidR="00143864" w:rsidRPr="00C0355C" w:rsidRDefault="00143864" w:rsidP="00143864">
      <w:pPr>
        <w:pStyle w:val="1"/>
        <w:shd w:val="clear" w:color="auto" w:fill="auto"/>
        <w:spacing w:line="240" w:lineRule="auto"/>
        <w:ind w:firstLine="851"/>
        <w:contextualSpacing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-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отсутствие контроля со стороны руководителей организаций за исполнением сотрудниками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своих 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должностных обязанностей;</w:t>
      </w:r>
    </w:p>
    <w:p w:rsidR="00143864" w:rsidRPr="00C0355C" w:rsidRDefault="00143864" w:rsidP="00143864">
      <w:pPr>
        <w:pStyle w:val="1"/>
        <w:shd w:val="clear" w:color="auto" w:fill="auto"/>
        <w:spacing w:line="240" w:lineRule="auto"/>
        <w:ind w:firstLine="851"/>
        <w:contextualSpacing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- 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ненадлежащее обеспечение подготовки кадрового состава организаций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 части повышения</w:t>
      </w:r>
      <w:r w:rsidRPr="00C0355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квалификации персонала.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Меры, которые следует предпринять участникам алкогольного рынка, в целях недопущения нарушения порядка и сроков при декларировании розничной продажи алкогольной продукции: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декларационного периода проверять сроки действия усиленной квалифицированной электронной подписи;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деклараций 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 действующий формат представления деклараций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своевременные сверки с контрагентами; 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контроль за своевременной сдачей деклараций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регулированию алкогольного рынка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5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2" w:history="1">
        <w:r w:rsidRPr="00BC75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https://service.fsrar.ru/</w:t>
        </w:r>
      </w:hyperlink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нарушения сроков представления деклараций. </w:t>
      </w:r>
    </w:p>
    <w:p w:rsidR="00C43B84" w:rsidRDefault="00C43B84" w:rsidP="00AB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B0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0941" w:rsidRPr="00E15212">
        <w:rPr>
          <w:rFonts w:ascii="Times New Roman" w:hAnsi="Times New Roman" w:cs="Times New Roman"/>
          <w:color w:val="333333"/>
          <w:sz w:val="28"/>
          <w:szCs w:val="28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</w:t>
      </w:r>
      <w:r w:rsidR="00AB0941">
        <w:rPr>
          <w:rFonts w:ascii="Times New Roman" w:hAnsi="Times New Roman" w:cs="Times New Roman"/>
          <w:color w:val="333333"/>
          <w:sz w:val="28"/>
          <w:szCs w:val="28"/>
        </w:rPr>
        <w:t xml:space="preserve">укции винограда либо </w:t>
      </w:r>
      <w:r w:rsidR="00AB0941" w:rsidRPr="00E15212">
        <w:rPr>
          <w:rFonts w:ascii="Times New Roman" w:hAnsi="Times New Roman" w:cs="Times New Roman"/>
          <w:color w:val="333333"/>
          <w:sz w:val="28"/>
          <w:szCs w:val="28"/>
        </w:rPr>
        <w:t>нефиксация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 w:rsidR="00AB0941">
        <w:rPr>
          <w:rFonts w:ascii="Times New Roman" w:hAnsi="Times New Roman" w:cs="Times New Roman"/>
          <w:color w:val="333333"/>
          <w:sz w:val="28"/>
          <w:szCs w:val="28"/>
        </w:rPr>
        <w:t xml:space="preserve"> (ст. 14.19 КоАП РФ).</w:t>
      </w:r>
    </w:p>
    <w:p w:rsidR="00C43B84" w:rsidRDefault="00AB0941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которые следует предпринять участникам алкогольного рынка, в целях недопущения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0941" w:rsidRDefault="00AB0941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0941" w:rsidRDefault="00AB0941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департамента, Федеральной службы по регулированию алкогольного </w:t>
      </w:r>
      <w:r w:rsidR="008E6ACF">
        <w:rPr>
          <w:rFonts w:ascii="Times New Roman" w:hAnsi="Times New Roman" w:cs="Times New Roman"/>
          <w:sz w:val="28"/>
          <w:szCs w:val="28"/>
        </w:rPr>
        <w:t>рынка по</w:t>
      </w:r>
      <w:r>
        <w:rPr>
          <w:rFonts w:ascii="Times New Roman" w:hAnsi="Times New Roman" w:cs="Times New Roman"/>
          <w:sz w:val="28"/>
          <w:szCs w:val="28"/>
        </w:rPr>
        <w:t xml:space="preserve"> вопросам работы ЕГАИС. </w:t>
      </w:r>
    </w:p>
    <w:p w:rsidR="00360402" w:rsidRDefault="00360402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(продлении срока действия, переоформлении) лицензии, нарушений, выявленных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департаментом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осуществлении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лицензионного контроля.</w:t>
      </w:r>
    </w:p>
    <w:p w:rsidR="00C43B84" w:rsidRPr="00844530" w:rsidRDefault="00C43B84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выдаче лицензии на розничную продажу алкогольной продукции либо на розничную продажу алкогольной продукции при оказании услуг общественного питания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встречаются следующие нарушения:</w:t>
      </w:r>
      <w:r w:rsidRPr="0090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4" w:rsidRPr="00AC5586" w:rsidRDefault="00C43B84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5586">
        <w:rPr>
          <w:rFonts w:ascii="Times New Roman" w:hAnsi="Times New Roman" w:cs="Times New Roman"/>
          <w:sz w:val="28"/>
          <w:szCs w:val="28"/>
        </w:rPr>
        <w:t>несоответствие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лицензионным</w:t>
      </w:r>
      <w:r w:rsidRPr="00AC5586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статьями 8</w:t>
      </w:r>
      <w:r w:rsidRPr="00AC5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16, 19 </w:t>
      </w:r>
      <w:r w:rsidRPr="00AC5586">
        <w:rPr>
          <w:rFonts w:ascii="Times New Roman" w:hAnsi="Times New Roman" w:cs="Times New Roman"/>
          <w:sz w:val="28"/>
          <w:szCs w:val="20"/>
        </w:rPr>
        <w:t>Федерального закона от 22.11.95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0"/>
        </w:rPr>
        <w:t>».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допущения указанных нарушений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(лицензиатам)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организаций за исполнением должностных обязанностей сотрудниками;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работе информацию, размещаемую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hyperlink r:id="rId13" w:history="1">
        <w:r w:rsidRPr="000D5B61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D5B6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5B61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dizovo</w:t>
        </w:r>
        <w:r w:rsidRPr="000D5B6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-«Лицензирование»;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интернет-портале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регулированию алкогольного рынка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департамента;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 по вопросам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оборота этилового спирта, алкогольной и спиртосодержащей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департамента осуществляется как в устной, так и в письменной, в том числе и в электронной форме.</w:t>
      </w: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3E367A" w:rsidRDefault="003E367A" w:rsidP="003E3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3E367A" w:rsidRDefault="003E367A" w:rsidP="003E3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67A" w:rsidRPr="00044393" w:rsidRDefault="003E367A" w:rsidP="003E367A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По результатам правоприменительной практики остаются нерешенными следующие проблемы применения отдельных положений Федерального </w:t>
      </w:r>
      <w:r w:rsidR="00E75A18">
        <w:rPr>
          <w:color w:val="0000FF"/>
          <w:sz w:val="28"/>
          <w:szCs w:val="28"/>
        </w:rPr>
        <w:t>Закона от</w:t>
      </w:r>
      <w:r w:rsidRPr="00044393">
        <w:rPr>
          <w:sz w:val="28"/>
          <w:szCs w:val="28"/>
        </w:rPr>
        <w:t xml:space="preserve"> 22.11.1995 № 171-ФЗ «О государственном регулировании </w:t>
      </w:r>
      <w:r w:rsidRPr="00044393">
        <w:rPr>
          <w:sz w:val="28"/>
          <w:szCs w:val="28"/>
        </w:rPr>
        <w:lastRenderedPageBreak/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:rsidR="003E367A" w:rsidRPr="00044393" w:rsidRDefault="003E367A" w:rsidP="003E367A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- расхождение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– подпункта 7 пункта 9 статьи 19 и </w:t>
      </w:r>
      <w:hyperlink r:id="rId14" w:history="1">
        <w:r w:rsidRPr="00044393">
          <w:rPr>
            <w:sz w:val="28"/>
            <w:szCs w:val="28"/>
          </w:rPr>
          <w:t>части 1 статьи 32.2</w:t>
        </w:r>
      </w:hyperlink>
      <w:r w:rsidRPr="00044393">
        <w:rPr>
          <w:sz w:val="28"/>
          <w:szCs w:val="28"/>
        </w:rPr>
        <w:t xml:space="preserve"> КоАП РФ.</w:t>
      </w:r>
    </w:p>
    <w:p w:rsidR="003E367A" w:rsidRPr="00044393" w:rsidRDefault="003E367A" w:rsidP="003E367A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В соответствии с </w:t>
      </w:r>
      <w:hyperlink r:id="rId15" w:history="1">
        <w:r w:rsidRPr="00044393">
          <w:rPr>
            <w:color w:val="0000FF"/>
            <w:sz w:val="28"/>
            <w:szCs w:val="28"/>
          </w:rPr>
          <w:t>подпунктом 7 пункта 9 статьи 19</w:t>
        </w:r>
      </w:hyperlink>
      <w:r w:rsidRPr="00044393">
        <w:rPr>
          <w:sz w:val="28"/>
          <w:szCs w:val="28"/>
        </w:rPr>
        <w:t xml:space="preserve"> Закона от 22.11.1995 № 171-ФЗ наличие у заявителя на дату, соответствующую рабочему дню, следующему за днем регистрации лицензирующим органом заявления о выдаче (продлении) лицензии, не уплаченного по данным Государственной информационной системы о государственных и муниципальных платежах административного штрафа, назначенного за правонарушения, предусмотренные </w:t>
      </w:r>
      <w:hyperlink r:id="rId16" w:history="1">
        <w:r w:rsidRPr="00044393">
          <w:rPr>
            <w:color w:val="0000FF"/>
            <w:sz w:val="28"/>
            <w:szCs w:val="28"/>
          </w:rPr>
          <w:t>Кодексом</w:t>
        </w:r>
      </w:hyperlink>
      <w:r w:rsidRPr="00044393">
        <w:rPr>
          <w:sz w:val="28"/>
          <w:szCs w:val="28"/>
        </w:rPr>
        <w:t xml:space="preserve">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продукции, является основанием для отказа в выдаче лицензии (продлении) лицензии на производство и оборот этилового спирта, алкогольной и спиртосодержащей продукции.</w:t>
      </w:r>
    </w:p>
    <w:p w:rsidR="003E367A" w:rsidRPr="00E75A18" w:rsidRDefault="003E367A" w:rsidP="00E75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A18">
        <w:rPr>
          <w:rFonts w:ascii="Times New Roman" w:hAnsi="Times New Roman" w:cs="Times New Roman"/>
          <w:sz w:val="28"/>
          <w:szCs w:val="28"/>
        </w:rPr>
        <w:t>Вместе с тем следует отметить, что административный штраф подлежит уплате не позднее шестидесяти дней со дня вступления постановления о наложении административного штрафа в законную силу</w:t>
      </w:r>
      <w:r w:rsidR="00E75A18" w:rsidRPr="00E75A18">
        <w:rPr>
          <w:rFonts w:ascii="Times New Roman" w:hAnsi="Times New Roman" w:cs="Times New Roman"/>
          <w:sz w:val="28"/>
          <w:szCs w:val="28"/>
        </w:rPr>
        <w:t xml:space="preserve"> (за исключением случаев, предусмотренных </w:t>
      </w:r>
      <w:hyperlink r:id="rId17" w:history="1">
        <w:r w:rsidR="00E75A18" w:rsidRPr="00E75A18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="00E75A18" w:rsidRPr="00E75A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E75A18" w:rsidRPr="00E75A18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="00E75A18" w:rsidRPr="00E75A1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="00E75A18" w:rsidRPr="00E75A18">
          <w:rPr>
            <w:rFonts w:ascii="Times New Roman" w:hAnsi="Times New Roman" w:cs="Times New Roman"/>
            <w:color w:val="0000FF"/>
            <w:sz w:val="28"/>
            <w:szCs w:val="28"/>
          </w:rPr>
          <w:t>1.3-3</w:t>
        </w:r>
      </w:hyperlink>
      <w:r w:rsidR="00E75A18" w:rsidRPr="00E75A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E75A18" w:rsidRPr="00E75A18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="00E75A18" w:rsidRPr="00E75A18">
        <w:rPr>
          <w:rFonts w:ascii="Times New Roman" w:hAnsi="Times New Roman" w:cs="Times New Roman"/>
          <w:sz w:val="28"/>
          <w:szCs w:val="28"/>
        </w:rPr>
        <w:t xml:space="preserve">  статьи 32.2. КоАП РФ)</w:t>
      </w:r>
      <w:r w:rsidRPr="00E75A18">
        <w:rPr>
          <w:rFonts w:ascii="Times New Roman" w:hAnsi="Times New Roman" w:cs="Times New Roman"/>
          <w:sz w:val="28"/>
          <w:szCs w:val="28"/>
        </w:rPr>
        <w:t xml:space="preserve"> либо со дня истечения срока отсрочки или срока рассрочки, предусмотренных </w:t>
      </w:r>
      <w:hyperlink r:id="rId21" w:history="1">
        <w:r w:rsidRPr="00E75A18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E75A18">
        <w:rPr>
          <w:rFonts w:ascii="Times New Roman" w:hAnsi="Times New Roman" w:cs="Times New Roman"/>
          <w:sz w:val="28"/>
          <w:szCs w:val="28"/>
        </w:rPr>
        <w:t xml:space="preserve"> КоАП РФ (</w:t>
      </w:r>
      <w:hyperlink r:id="rId22" w:history="1">
        <w:r w:rsidRPr="00E75A18">
          <w:rPr>
            <w:rFonts w:ascii="Times New Roman" w:hAnsi="Times New Roman" w:cs="Times New Roman"/>
            <w:color w:val="0000FF"/>
            <w:sz w:val="28"/>
            <w:szCs w:val="28"/>
          </w:rPr>
          <w:t>статья</w:t>
        </w:r>
      </w:hyperlink>
      <w:r w:rsidRPr="00E75A1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E75A18">
          <w:rPr>
            <w:rFonts w:ascii="Times New Roman" w:hAnsi="Times New Roman" w:cs="Times New Roman"/>
            <w:color w:val="0000FF"/>
            <w:sz w:val="28"/>
            <w:szCs w:val="28"/>
          </w:rPr>
          <w:t>32.2</w:t>
        </w:r>
      </w:hyperlink>
      <w:r w:rsidRPr="00E75A18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3E367A" w:rsidRPr="00044393" w:rsidRDefault="003E367A" w:rsidP="003E367A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Исходя из системного толкования указанных норм наложение на лицо административного штрафа обязывает действовать самого правонарушителя и уплатить штраф в добровольном порядке не позднее срока, установленного </w:t>
      </w:r>
      <w:hyperlink r:id="rId24" w:history="1">
        <w:r w:rsidRPr="00044393">
          <w:rPr>
            <w:color w:val="0000FF"/>
            <w:sz w:val="28"/>
            <w:szCs w:val="28"/>
          </w:rPr>
          <w:t>статьей 32.2</w:t>
        </w:r>
      </w:hyperlink>
      <w:r w:rsidRPr="00044393">
        <w:rPr>
          <w:sz w:val="28"/>
          <w:szCs w:val="28"/>
        </w:rPr>
        <w:t xml:space="preserve"> КоАП РФ.</w:t>
      </w:r>
    </w:p>
    <w:p w:rsidR="003E367A" w:rsidRDefault="003E367A" w:rsidP="003E367A">
      <w:pPr>
        <w:pStyle w:val="a3"/>
        <w:ind w:firstLine="708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В связи с изложенным целесообразно внесение изменения в </w:t>
      </w:r>
      <w:hyperlink r:id="rId25" w:history="1">
        <w:r w:rsidRPr="00044393">
          <w:rPr>
            <w:color w:val="0000FF"/>
            <w:sz w:val="28"/>
            <w:szCs w:val="28"/>
          </w:rPr>
          <w:t>подпункт 7 пункта 9 статьи 19</w:t>
        </w:r>
      </w:hyperlink>
      <w:r w:rsidRPr="00044393">
        <w:rPr>
          <w:sz w:val="28"/>
          <w:szCs w:val="28"/>
        </w:rPr>
        <w:t xml:space="preserve"> Федерального закона от 22.11.1995 № 171-ФЗ</w:t>
      </w:r>
      <w:r>
        <w:rPr>
          <w:sz w:val="28"/>
          <w:szCs w:val="28"/>
        </w:rPr>
        <w:t xml:space="preserve"> </w:t>
      </w:r>
      <w:r w:rsidRPr="00044393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.</w:t>
      </w:r>
    </w:p>
    <w:p w:rsidR="003E367A" w:rsidRPr="00044393" w:rsidRDefault="003E367A" w:rsidP="003E367A">
      <w:pPr>
        <w:pStyle w:val="a3"/>
        <w:ind w:firstLine="708"/>
        <w:jc w:val="both"/>
        <w:rPr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sectPr w:rsidR="00D36647" w:rsidSect="000263C3">
      <w:headerReference w:type="default" r:id="rId2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0D" w:rsidRDefault="00C1460D" w:rsidP="00BB68E6">
      <w:pPr>
        <w:spacing w:after="0" w:line="240" w:lineRule="auto"/>
      </w:pPr>
      <w:r>
        <w:separator/>
      </w:r>
    </w:p>
  </w:endnote>
  <w:endnote w:type="continuationSeparator" w:id="0">
    <w:p w:rsidR="00C1460D" w:rsidRDefault="00C1460D" w:rsidP="00B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0D" w:rsidRDefault="00C1460D" w:rsidP="00BB68E6">
      <w:pPr>
        <w:spacing w:after="0" w:line="240" w:lineRule="auto"/>
      </w:pPr>
      <w:r>
        <w:separator/>
      </w:r>
    </w:p>
  </w:footnote>
  <w:footnote w:type="continuationSeparator" w:id="0">
    <w:p w:rsidR="00C1460D" w:rsidRDefault="00C1460D" w:rsidP="00B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1573"/>
      <w:docPartObj>
        <w:docPartGallery w:val="Page Numbers (Top of Page)"/>
        <w:docPartUnique/>
      </w:docPartObj>
    </w:sdtPr>
    <w:sdtEndPr/>
    <w:sdtContent>
      <w:p w:rsidR="00B47785" w:rsidRDefault="00B477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397">
          <w:rPr>
            <w:noProof/>
          </w:rPr>
          <w:t>9</w:t>
        </w:r>
        <w:r>
          <w:fldChar w:fldCharType="end"/>
        </w:r>
      </w:p>
    </w:sdtContent>
  </w:sdt>
  <w:p w:rsidR="00B47785" w:rsidRDefault="00B477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0C2"/>
    <w:multiLevelType w:val="hybridMultilevel"/>
    <w:tmpl w:val="3460BE08"/>
    <w:lvl w:ilvl="0" w:tplc="B6B4A42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2952ABE"/>
    <w:multiLevelType w:val="hybridMultilevel"/>
    <w:tmpl w:val="C0A65416"/>
    <w:lvl w:ilvl="0" w:tplc="B21089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911A9"/>
    <w:multiLevelType w:val="hybridMultilevel"/>
    <w:tmpl w:val="F832327C"/>
    <w:lvl w:ilvl="0" w:tplc="1FE28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E675F"/>
    <w:multiLevelType w:val="hybridMultilevel"/>
    <w:tmpl w:val="6A9EBF52"/>
    <w:lvl w:ilvl="0" w:tplc="78E8CAAA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76137A12"/>
    <w:multiLevelType w:val="hybridMultilevel"/>
    <w:tmpl w:val="AD541B32"/>
    <w:lvl w:ilvl="0" w:tplc="21E0D6C4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F"/>
    <w:rsid w:val="0000098A"/>
    <w:rsid w:val="000023C6"/>
    <w:rsid w:val="00004504"/>
    <w:rsid w:val="00004DC0"/>
    <w:rsid w:val="00013214"/>
    <w:rsid w:val="000263C3"/>
    <w:rsid w:val="00044156"/>
    <w:rsid w:val="00044397"/>
    <w:rsid w:val="00086F42"/>
    <w:rsid w:val="000962D3"/>
    <w:rsid w:val="000B14E4"/>
    <w:rsid w:val="000B4197"/>
    <w:rsid w:val="000C4CAF"/>
    <w:rsid w:val="000C62FD"/>
    <w:rsid w:val="000E1766"/>
    <w:rsid w:val="000E4BC6"/>
    <w:rsid w:val="000E74F0"/>
    <w:rsid w:val="0010158B"/>
    <w:rsid w:val="00110B1D"/>
    <w:rsid w:val="00116944"/>
    <w:rsid w:val="00117B79"/>
    <w:rsid w:val="00124FEC"/>
    <w:rsid w:val="001309EA"/>
    <w:rsid w:val="001335B8"/>
    <w:rsid w:val="001364AA"/>
    <w:rsid w:val="00137F6D"/>
    <w:rsid w:val="001417EE"/>
    <w:rsid w:val="00143864"/>
    <w:rsid w:val="00143A29"/>
    <w:rsid w:val="0014490D"/>
    <w:rsid w:val="00145F00"/>
    <w:rsid w:val="001521F8"/>
    <w:rsid w:val="00153FB7"/>
    <w:rsid w:val="001756A3"/>
    <w:rsid w:val="00182B71"/>
    <w:rsid w:val="00191D96"/>
    <w:rsid w:val="001B2A40"/>
    <w:rsid w:val="001B347C"/>
    <w:rsid w:val="001D010E"/>
    <w:rsid w:val="002210AF"/>
    <w:rsid w:val="00221700"/>
    <w:rsid w:val="00226C11"/>
    <w:rsid w:val="002405F6"/>
    <w:rsid w:val="002740F9"/>
    <w:rsid w:val="00285BC0"/>
    <w:rsid w:val="002D46F3"/>
    <w:rsid w:val="002E6297"/>
    <w:rsid w:val="002E6F34"/>
    <w:rsid w:val="00303A2C"/>
    <w:rsid w:val="00306401"/>
    <w:rsid w:val="0033095C"/>
    <w:rsid w:val="0035022D"/>
    <w:rsid w:val="00360402"/>
    <w:rsid w:val="003904D1"/>
    <w:rsid w:val="00393187"/>
    <w:rsid w:val="00396C8F"/>
    <w:rsid w:val="003A4191"/>
    <w:rsid w:val="003B507F"/>
    <w:rsid w:val="003C21CB"/>
    <w:rsid w:val="003D653D"/>
    <w:rsid w:val="003E260A"/>
    <w:rsid w:val="003E367A"/>
    <w:rsid w:val="003F2500"/>
    <w:rsid w:val="00403D67"/>
    <w:rsid w:val="00456BD9"/>
    <w:rsid w:val="00474D52"/>
    <w:rsid w:val="00480F80"/>
    <w:rsid w:val="004874C1"/>
    <w:rsid w:val="004C1573"/>
    <w:rsid w:val="004E4566"/>
    <w:rsid w:val="00514B48"/>
    <w:rsid w:val="005162BC"/>
    <w:rsid w:val="0051658D"/>
    <w:rsid w:val="00516F38"/>
    <w:rsid w:val="0053226A"/>
    <w:rsid w:val="005327F9"/>
    <w:rsid w:val="005416D1"/>
    <w:rsid w:val="00546643"/>
    <w:rsid w:val="005522B5"/>
    <w:rsid w:val="00561ED3"/>
    <w:rsid w:val="00562E4A"/>
    <w:rsid w:val="00566D67"/>
    <w:rsid w:val="005A2F2B"/>
    <w:rsid w:val="005A3062"/>
    <w:rsid w:val="005E1F54"/>
    <w:rsid w:val="005E7B21"/>
    <w:rsid w:val="00611158"/>
    <w:rsid w:val="00651E8B"/>
    <w:rsid w:val="00661317"/>
    <w:rsid w:val="006637F6"/>
    <w:rsid w:val="006724C1"/>
    <w:rsid w:val="006B6209"/>
    <w:rsid w:val="006C0A4A"/>
    <w:rsid w:val="007022D4"/>
    <w:rsid w:val="00705535"/>
    <w:rsid w:val="00741FF2"/>
    <w:rsid w:val="00745987"/>
    <w:rsid w:val="00747E34"/>
    <w:rsid w:val="007521FC"/>
    <w:rsid w:val="007720C2"/>
    <w:rsid w:val="0077423C"/>
    <w:rsid w:val="00787B7A"/>
    <w:rsid w:val="007935D4"/>
    <w:rsid w:val="007B441B"/>
    <w:rsid w:val="007D1836"/>
    <w:rsid w:val="0082363F"/>
    <w:rsid w:val="00845270"/>
    <w:rsid w:val="00851780"/>
    <w:rsid w:val="008804F7"/>
    <w:rsid w:val="00883950"/>
    <w:rsid w:val="00891540"/>
    <w:rsid w:val="00893EB1"/>
    <w:rsid w:val="008C5542"/>
    <w:rsid w:val="008D20CB"/>
    <w:rsid w:val="008D5854"/>
    <w:rsid w:val="008E6080"/>
    <w:rsid w:val="008E6ACF"/>
    <w:rsid w:val="0090160E"/>
    <w:rsid w:val="0090716C"/>
    <w:rsid w:val="0091033E"/>
    <w:rsid w:val="0091052E"/>
    <w:rsid w:val="00912B72"/>
    <w:rsid w:val="0091682F"/>
    <w:rsid w:val="00935413"/>
    <w:rsid w:val="009372B6"/>
    <w:rsid w:val="00971F07"/>
    <w:rsid w:val="00984C74"/>
    <w:rsid w:val="00994D41"/>
    <w:rsid w:val="009B380E"/>
    <w:rsid w:val="009D0FF9"/>
    <w:rsid w:val="00A64184"/>
    <w:rsid w:val="00A855A7"/>
    <w:rsid w:val="00A8603F"/>
    <w:rsid w:val="00A9123F"/>
    <w:rsid w:val="00A95012"/>
    <w:rsid w:val="00AB0941"/>
    <w:rsid w:val="00AE52DD"/>
    <w:rsid w:val="00B00F94"/>
    <w:rsid w:val="00B06B96"/>
    <w:rsid w:val="00B10E8E"/>
    <w:rsid w:val="00B351B5"/>
    <w:rsid w:val="00B47785"/>
    <w:rsid w:val="00B525D0"/>
    <w:rsid w:val="00B65C32"/>
    <w:rsid w:val="00B80567"/>
    <w:rsid w:val="00B9268A"/>
    <w:rsid w:val="00BB2721"/>
    <w:rsid w:val="00BB68E6"/>
    <w:rsid w:val="00BD1E49"/>
    <w:rsid w:val="00BE4D9C"/>
    <w:rsid w:val="00BF7C26"/>
    <w:rsid w:val="00C1460D"/>
    <w:rsid w:val="00C17EB3"/>
    <w:rsid w:val="00C4089C"/>
    <w:rsid w:val="00C41397"/>
    <w:rsid w:val="00C43B84"/>
    <w:rsid w:val="00C557F1"/>
    <w:rsid w:val="00C60138"/>
    <w:rsid w:val="00C94752"/>
    <w:rsid w:val="00CC58F0"/>
    <w:rsid w:val="00D04CBE"/>
    <w:rsid w:val="00D1404A"/>
    <w:rsid w:val="00D20964"/>
    <w:rsid w:val="00D273DF"/>
    <w:rsid w:val="00D36647"/>
    <w:rsid w:val="00D579C8"/>
    <w:rsid w:val="00D57D9E"/>
    <w:rsid w:val="00D633B8"/>
    <w:rsid w:val="00D83CF9"/>
    <w:rsid w:val="00D97CBB"/>
    <w:rsid w:val="00DD0799"/>
    <w:rsid w:val="00DD17D8"/>
    <w:rsid w:val="00DD4807"/>
    <w:rsid w:val="00DD4E69"/>
    <w:rsid w:val="00DE73CD"/>
    <w:rsid w:val="00DF19CE"/>
    <w:rsid w:val="00DF3A57"/>
    <w:rsid w:val="00E21FAD"/>
    <w:rsid w:val="00E3559B"/>
    <w:rsid w:val="00E46482"/>
    <w:rsid w:val="00E75A18"/>
    <w:rsid w:val="00EA7D5D"/>
    <w:rsid w:val="00ED3B0A"/>
    <w:rsid w:val="00EE576A"/>
    <w:rsid w:val="00EF6A6D"/>
    <w:rsid w:val="00F10273"/>
    <w:rsid w:val="00F15B6D"/>
    <w:rsid w:val="00F213DC"/>
    <w:rsid w:val="00F3109F"/>
    <w:rsid w:val="00F618F6"/>
    <w:rsid w:val="00F968BF"/>
    <w:rsid w:val="00F97DA4"/>
    <w:rsid w:val="00FA7EAF"/>
    <w:rsid w:val="00FB2483"/>
    <w:rsid w:val="00FB263F"/>
    <w:rsid w:val="00FD0C52"/>
    <w:rsid w:val="00FF288F"/>
    <w:rsid w:val="00FF6D90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6DDC51-3D16-45BD-AB28-AC62A05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D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8E6"/>
  </w:style>
  <w:style w:type="paragraph" w:styleId="a9">
    <w:name w:val="footer"/>
    <w:basedOn w:val="a"/>
    <w:link w:val="aa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8E6"/>
  </w:style>
  <w:style w:type="character" w:styleId="ab">
    <w:name w:val="Hyperlink"/>
    <w:basedOn w:val="a0"/>
    <w:uiPriority w:val="99"/>
    <w:unhideWhenUsed/>
    <w:rsid w:val="00C43B84"/>
    <w:rPr>
      <w:color w:val="0563C1" w:themeColor="hyperlink"/>
      <w:u w:val="single"/>
    </w:rPr>
  </w:style>
  <w:style w:type="paragraph" w:styleId="ac">
    <w:name w:val="List Paragraph"/>
    <w:aliases w:val="ПАРАГРАФ"/>
    <w:basedOn w:val="a"/>
    <w:link w:val="ad"/>
    <w:uiPriority w:val="34"/>
    <w:qFormat/>
    <w:rsid w:val="00C43B84"/>
    <w:pPr>
      <w:spacing w:after="200" w:line="276" w:lineRule="auto"/>
      <w:ind w:left="720"/>
      <w:contextualSpacing/>
    </w:pPr>
  </w:style>
  <w:style w:type="paragraph" w:styleId="ae">
    <w:name w:val="Title"/>
    <w:basedOn w:val="a"/>
    <w:link w:val="af"/>
    <w:qFormat/>
    <w:rsid w:val="0033095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f">
    <w:name w:val="Название Знак"/>
    <w:basedOn w:val="a0"/>
    <w:link w:val="ae"/>
    <w:rsid w:val="0033095C"/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styleId="af0">
    <w:name w:val="Emphasis"/>
    <w:basedOn w:val="a0"/>
    <w:uiPriority w:val="20"/>
    <w:qFormat/>
    <w:rsid w:val="00086F42"/>
    <w:rPr>
      <w:i/>
      <w:iCs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893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3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aliases w:val="ПАРАГРАФ Знак"/>
    <w:link w:val="ac"/>
    <w:uiPriority w:val="34"/>
    <w:locked/>
    <w:rsid w:val="00893EB1"/>
  </w:style>
  <w:style w:type="character" w:customStyle="1" w:styleId="af1">
    <w:name w:val="Основной текст_"/>
    <w:basedOn w:val="a0"/>
    <w:link w:val="1"/>
    <w:rsid w:val="0014386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143864"/>
    <w:pPr>
      <w:widowControl w:val="0"/>
      <w:shd w:val="clear" w:color="auto" w:fill="FFFFFF"/>
      <w:spacing w:after="0" w:line="466" w:lineRule="exact"/>
      <w:jc w:val="both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dizovo.ru" TargetMode="External"/><Relationship Id="rId18" Type="http://schemas.openxmlformats.org/officeDocument/2006/relationships/hyperlink" Target="consultantplus://offline/ref=67C6C704FA5C0B9AC116D63C80B87FCAF86429A63F21F9D2B6B89605CF3E41ACE9E4153A0EF2C7C832895606723E7F59B2A90CC8E74D96LCuA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C827BDB4A56405F83D93DDF3FC237B7601E1EC2C22BE12453B4E978D2440D4353EBAEAAE71AC8D5EA90BB4B713E8B67277D8200D4012AAI1z7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rvice.fsrar.ru/" TargetMode="External"/><Relationship Id="rId17" Type="http://schemas.openxmlformats.org/officeDocument/2006/relationships/hyperlink" Target="consultantplus://offline/ref=67C6C704FA5C0B9AC116D63C80B87FCAF86429A63F21F9D2B6B89605CF3E41ACE9E4153E0EFAC7C36D8C43172A337D45ADAA10D4E54FL9u6I" TargetMode="External"/><Relationship Id="rId25" Type="http://schemas.openxmlformats.org/officeDocument/2006/relationships/hyperlink" Target="consultantplus://offline/ref=D9D9F98DC79D3C39A4B3A70F48603325545665F2BD1DB3D5F46EF4A41B63F77B0646DA2975684260D9C213C24F1C29566CBEDE85105Fo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7C0E28E4D036841365EEEE2A5AA297E86ABBF9EE11CD9B17004928A50BC2C39ABC6BB22A9E543E66EFB1E701t9u7F" TargetMode="External"/><Relationship Id="rId20" Type="http://schemas.openxmlformats.org/officeDocument/2006/relationships/hyperlink" Target="consultantplus://offline/ref=67C6C704FA5C0B9AC116D63C80B87FCAF86429A63F21F9D2B6B89605CF3E41ACE9E4153206F6C3C36D8C43172A337D45ADAA10D4E54FL9u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24" Type="http://schemas.openxmlformats.org/officeDocument/2006/relationships/hyperlink" Target="consultantplus://offline/ref=8CC827BDB4A56405F83D93DDF3FC237B7601E1EC2C22BE12453B4E978D2440D4353EBAE8A775A2860EF31BB0FE47E1A9766CC6271343I1z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D9F98DC79D3C39A4B3A70F48603325545665F2BD1DB3D5F46EF4A41B63F77B0646DA2975684260D9C213C24F1C29566CBEDE85105Fo8N" TargetMode="External"/><Relationship Id="rId23" Type="http://schemas.openxmlformats.org/officeDocument/2006/relationships/hyperlink" Target="consultantplus://offline/ref=8CC827BDB4A56405F83D93DDF3FC237B7601E1EC2C22BE12453B4E978D2440D4353EBAE8A775A2860EF31BB0FE47E1A9766CC6271343I1zB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DA1DCAE849B65B0CB25FE12F925B31688EFA5526E3C0742E6F753C08A240159645DEB5BA879670C7F7A6AC920B62CL" TargetMode="External"/><Relationship Id="rId19" Type="http://schemas.openxmlformats.org/officeDocument/2006/relationships/hyperlink" Target="consultantplus://offline/ref=67C6C704FA5C0B9AC116D63C80B87FCAF86429A63F21F9D2B6B89605CF3E41ACE9E4153A0EF2C7CA32895606723E7F59B2A90CC8E74D96LCuA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68E02675DECFD51366A4465DCA45E59F99A2CD19265FBDD85E6693C93BA3B3CE57EA726FF53VAu7L" TargetMode="External"/><Relationship Id="rId22" Type="http://schemas.openxmlformats.org/officeDocument/2006/relationships/hyperlink" Target="consultantplus://offline/ref=8CC827BDB4A56405F83D93DDF3FC237B7601E1EC2C22BE12453B4E978D2440D4353EBAEFA871A5860EF31BB0FE47E1A9766CC6271343I1zB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F7F2-2E59-4700-BFED-C3CD1CE4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10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287</cp:revision>
  <cp:lastPrinted>2019-12-18T14:44:00Z</cp:lastPrinted>
  <dcterms:created xsi:type="dcterms:W3CDTF">2020-11-05T13:45:00Z</dcterms:created>
  <dcterms:modified xsi:type="dcterms:W3CDTF">2022-12-05T13:29:00Z</dcterms:modified>
</cp:coreProperties>
</file>